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39" w:rsidRPr="000631D9" w:rsidRDefault="00A5034B" w:rsidP="00111539">
      <w:pPr>
        <w:pStyle w:val="Ttulo"/>
        <w:ind w:firstLine="0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irc_mi" descr="Brasao_U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rasao_UF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539" w:rsidRPr="000631D9" w:rsidRDefault="00275433" w:rsidP="00275433">
      <w:pPr>
        <w:pStyle w:val="Ttulo1"/>
        <w:spacing w:line="240" w:lineRule="auto"/>
        <w:jc w:val="center"/>
        <w:rPr>
          <w:rFonts w:ascii="Times New Roman" w:hAnsi="Times New Roman"/>
        </w:rPr>
      </w:pPr>
      <w:r w:rsidRPr="000631D9">
        <w:rPr>
          <w:rFonts w:ascii="Times New Roman" w:hAnsi="Times New Roman"/>
        </w:rPr>
        <w:t>Universidade Federal do Ceará</w:t>
      </w:r>
    </w:p>
    <w:p w:rsidR="007D322C" w:rsidRPr="000631D9" w:rsidRDefault="000631D9" w:rsidP="00275433">
      <w:pPr>
        <w:jc w:val="center"/>
      </w:pPr>
      <w:r w:rsidRPr="003223CA">
        <w:t>Departamento</w:t>
      </w:r>
      <w:r w:rsidR="003257F9">
        <w:t xml:space="preserve"> de</w:t>
      </w:r>
      <w:r w:rsidR="00C22926">
        <w:t xml:space="preserve"> </w:t>
      </w:r>
      <w:r w:rsidR="003257F9">
        <w:t>Saúde Comunitária</w:t>
      </w:r>
    </w:p>
    <w:p w:rsidR="004932F8" w:rsidRDefault="004905BF" w:rsidP="003257F9">
      <w:pPr>
        <w:pStyle w:val="Ttulo3"/>
      </w:pPr>
      <w:r w:rsidRPr="000631D9">
        <w:rPr>
          <w:rFonts w:ascii="Times New Roman" w:hAnsi="Times New Roman"/>
        </w:rPr>
        <w:t>PLANO DE ENSINO DE DISCIPLINA</w:t>
      </w:r>
      <w:r w:rsidR="00E0368B" w:rsidRPr="000631D9">
        <w:rPr>
          <w:rFonts w:ascii="Times New Roman" w:hAnsi="Times New Roman"/>
        </w:rPr>
        <w:t xml:space="preserve"> </w:t>
      </w:r>
    </w:p>
    <w:tbl>
      <w:tblPr>
        <w:tblpPr w:leftFromText="141" w:rightFromText="141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</w:tblGrid>
      <w:tr w:rsidR="00C22926" w:rsidRPr="000631D9" w:rsidTr="00C22926">
        <w:tc>
          <w:tcPr>
            <w:tcW w:w="3105" w:type="dxa"/>
            <w:shd w:val="pct20" w:color="auto" w:fill="auto"/>
          </w:tcPr>
          <w:p w:rsidR="00C22926" w:rsidRPr="000631D9" w:rsidRDefault="00C22926" w:rsidP="00C22926">
            <w:pPr>
              <w:spacing w:before="40" w:after="40"/>
              <w:jc w:val="center"/>
            </w:pPr>
            <w:r w:rsidRPr="000631D9">
              <w:t>Ano</w:t>
            </w:r>
            <w:r w:rsidRPr="000631D9">
              <w:rPr>
                <w:color w:val="000080"/>
              </w:rPr>
              <w:t>/</w:t>
            </w:r>
            <w:r w:rsidRPr="000631D9">
              <w:t xml:space="preserve">Semestre </w:t>
            </w:r>
          </w:p>
        </w:tc>
      </w:tr>
      <w:tr w:rsidR="00C22926" w:rsidRPr="000631D9" w:rsidTr="00C22926">
        <w:tc>
          <w:tcPr>
            <w:tcW w:w="3105" w:type="dxa"/>
          </w:tcPr>
          <w:p w:rsidR="00C22926" w:rsidRPr="00663AD7" w:rsidRDefault="00006283" w:rsidP="00C22926">
            <w:pPr>
              <w:spacing w:before="40" w:after="40"/>
              <w:jc w:val="center"/>
              <w:rPr>
                <w:color w:val="FF0000"/>
              </w:rPr>
            </w:pPr>
            <w:bookmarkStart w:id="0" w:name="_GoBack"/>
            <w:r>
              <w:rPr>
                <w:color w:val="FF0000"/>
              </w:rPr>
              <w:t>202</w:t>
            </w:r>
            <w:r w:rsidR="00C22926" w:rsidRPr="00663AD7">
              <w:rPr>
                <w:color w:val="FF0000"/>
              </w:rPr>
              <w:t>0.1 Atividades Remotas</w:t>
            </w:r>
          </w:p>
        </w:tc>
      </w:tr>
    </w:tbl>
    <w:p w:rsidR="00B80B4C" w:rsidRPr="00B80B4C" w:rsidRDefault="00B80B4C" w:rsidP="00B80B4C"/>
    <w:p w:rsidR="009F25B5" w:rsidRPr="000631D9" w:rsidRDefault="009F25B5" w:rsidP="009F25B5">
      <w:pPr>
        <w:spacing w:after="80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7"/>
        <w:gridCol w:w="6"/>
      </w:tblGrid>
      <w:tr w:rsidR="00111539" w:rsidRPr="000631D9" w:rsidTr="00A81EB0">
        <w:trPr>
          <w:trHeight w:val="353"/>
        </w:trPr>
        <w:tc>
          <w:tcPr>
            <w:tcW w:w="9923" w:type="dxa"/>
            <w:gridSpan w:val="2"/>
            <w:shd w:val="clear" w:color="auto" w:fill="CCCCCC"/>
          </w:tcPr>
          <w:p w:rsidR="00111539" w:rsidRPr="000631D9" w:rsidRDefault="00111539" w:rsidP="00DA0270">
            <w:pPr>
              <w:spacing w:before="40" w:after="40"/>
              <w:jc w:val="both"/>
            </w:pPr>
            <w:r w:rsidRPr="000631D9">
              <w:t>1</w:t>
            </w:r>
            <w:r w:rsidR="008362A1" w:rsidRPr="000631D9">
              <w:t>.</w:t>
            </w:r>
            <w:r w:rsidRPr="000631D9">
              <w:t xml:space="preserve"> Identificação</w:t>
            </w:r>
          </w:p>
        </w:tc>
      </w:tr>
      <w:tr w:rsidR="00111539" w:rsidRPr="000631D9" w:rsidTr="00A81EB0">
        <w:trPr>
          <w:trHeight w:val="353"/>
        </w:trPr>
        <w:tc>
          <w:tcPr>
            <w:tcW w:w="9923" w:type="dxa"/>
            <w:gridSpan w:val="2"/>
          </w:tcPr>
          <w:p w:rsidR="00111539" w:rsidRPr="000631D9" w:rsidRDefault="00111539" w:rsidP="00DA0270">
            <w:pPr>
              <w:spacing w:before="40" w:after="40"/>
              <w:jc w:val="both"/>
            </w:pPr>
            <w:r w:rsidRPr="000631D9">
              <w:t xml:space="preserve">1.1. </w:t>
            </w:r>
            <w:proofErr w:type="spellStart"/>
            <w:proofErr w:type="gramStart"/>
            <w:r w:rsidR="00B80B4C">
              <w:t>Unidade</w:t>
            </w:r>
            <w:r w:rsidR="006656CB">
              <w:t>:</w:t>
            </w:r>
            <w:proofErr w:type="gramEnd"/>
            <w:r w:rsidR="00CF3C9A">
              <w:t>FAMED</w:t>
            </w:r>
            <w:proofErr w:type="spellEnd"/>
          </w:p>
        </w:tc>
      </w:tr>
      <w:tr w:rsidR="00111539" w:rsidRPr="000631D9" w:rsidTr="00A81EB0">
        <w:trPr>
          <w:trHeight w:val="374"/>
        </w:trPr>
        <w:tc>
          <w:tcPr>
            <w:tcW w:w="9923" w:type="dxa"/>
            <w:gridSpan w:val="2"/>
          </w:tcPr>
          <w:p w:rsidR="006656CB" w:rsidRPr="000631D9" w:rsidRDefault="00E0368B" w:rsidP="00DA0270">
            <w:pPr>
              <w:spacing w:before="40" w:after="40"/>
              <w:jc w:val="both"/>
            </w:pPr>
            <w:r w:rsidRPr="000631D9">
              <w:t xml:space="preserve">1.2. </w:t>
            </w:r>
            <w:r w:rsidR="00B80B4C">
              <w:t>Curso</w:t>
            </w:r>
            <w:r w:rsidR="006656CB">
              <w:t>:</w:t>
            </w:r>
            <w:r w:rsidR="00CF3C9A">
              <w:t xml:space="preserve"> Medicina</w:t>
            </w:r>
          </w:p>
        </w:tc>
      </w:tr>
      <w:tr w:rsidR="006656CB" w:rsidRPr="000631D9" w:rsidTr="00A81EB0">
        <w:trPr>
          <w:trHeight w:val="281"/>
        </w:trPr>
        <w:tc>
          <w:tcPr>
            <w:tcW w:w="9923" w:type="dxa"/>
            <w:gridSpan w:val="2"/>
          </w:tcPr>
          <w:p w:rsidR="006656CB" w:rsidRPr="000631D9" w:rsidRDefault="006656CB" w:rsidP="00DA0270">
            <w:pPr>
              <w:spacing w:before="40" w:after="40"/>
              <w:jc w:val="both"/>
            </w:pPr>
            <w:r>
              <w:t>1.3. Nome da Disciplina:</w:t>
            </w:r>
            <w:r w:rsidR="00CF3C9A">
              <w:t xml:space="preserve"> DP3 Desenvolvimento Pessoal </w:t>
            </w:r>
            <w:proofErr w:type="gramStart"/>
            <w:r w:rsidR="00CF3C9A">
              <w:t>3</w:t>
            </w:r>
            <w:proofErr w:type="gramEnd"/>
          </w:p>
        </w:tc>
      </w:tr>
      <w:tr w:rsidR="00D05666" w:rsidRPr="000631D9" w:rsidTr="00A81EB0">
        <w:trPr>
          <w:trHeight w:val="336"/>
        </w:trPr>
        <w:tc>
          <w:tcPr>
            <w:tcW w:w="9923" w:type="dxa"/>
            <w:gridSpan w:val="2"/>
          </w:tcPr>
          <w:p w:rsidR="00D05666" w:rsidRPr="00B80B4C" w:rsidRDefault="00D05666" w:rsidP="00DA0270">
            <w:pPr>
              <w:pStyle w:val="Ttulo1"/>
              <w:spacing w:before="40" w:after="40"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80B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1.4. </w:t>
            </w:r>
            <w:r w:rsidR="006656C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Código da Disciplina:</w:t>
            </w:r>
            <w:r w:rsidR="00CF3C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3C9A" w:rsidRPr="002908A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SD0347</w:t>
            </w:r>
          </w:p>
        </w:tc>
      </w:tr>
      <w:bookmarkEnd w:id="0"/>
      <w:tr w:rsidR="00D05666" w:rsidRPr="000631D9" w:rsidTr="00A81EB0">
        <w:trPr>
          <w:trHeight w:val="353"/>
        </w:trPr>
        <w:tc>
          <w:tcPr>
            <w:tcW w:w="9923" w:type="dxa"/>
            <w:gridSpan w:val="2"/>
          </w:tcPr>
          <w:p w:rsidR="00D05666" w:rsidRPr="003223CA" w:rsidRDefault="00B80B4C" w:rsidP="00CF3C9A">
            <w:pPr>
              <w:pStyle w:val="Ttulo1"/>
              <w:spacing w:before="40" w:after="40"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3223C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1.5. Caráter da Disciplina:     (</w:t>
            </w:r>
            <w:r w:rsidR="00CF3C9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x</w:t>
            </w:r>
            <w:r w:rsidRPr="003223C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) Obrigatória</w:t>
            </w:r>
            <w:proofErr w:type="gramStart"/>
            <w:r w:rsidRPr="003223C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proofErr w:type="gramEnd"/>
            <w:r w:rsidRPr="003223C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(    ) Optativa</w:t>
            </w:r>
          </w:p>
        </w:tc>
      </w:tr>
      <w:tr w:rsidR="00D05666" w:rsidRPr="000631D9" w:rsidTr="00A81EB0">
        <w:trPr>
          <w:trHeight w:val="293"/>
        </w:trPr>
        <w:tc>
          <w:tcPr>
            <w:tcW w:w="9923" w:type="dxa"/>
            <w:gridSpan w:val="2"/>
          </w:tcPr>
          <w:p w:rsidR="00D05666" w:rsidRPr="003223CA" w:rsidRDefault="00B80B4C" w:rsidP="00DA0270">
            <w:r w:rsidRPr="003223CA">
              <w:t>1.6. Regime de Oferta da Disciplina:</w:t>
            </w:r>
            <w:proofErr w:type="gramStart"/>
            <w:r w:rsidRPr="003223CA">
              <w:t xml:space="preserve">    </w:t>
            </w:r>
            <w:proofErr w:type="gramEnd"/>
            <w:r w:rsidRPr="003223CA">
              <w:t xml:space="preserve">(    ) Semestral      (    ) Anual         (  </w:t>
            </w:r>
            <w:r w:rsidR="00CF3C9A">
              <w:t>x</w:t>
            </w:r>
            <w:r w:rsidRPr="003223CA">
              <w:t xml:space="preserve">  ) Modular</w:t>
            </w:r>
          </w:p>
        </w:tc>
      </w:tr>
      <w:tr w:rsidR="001841BE" w:rsidRPr="000631D9" w:rsidTr="00A81EB0">
        <w:trPr>
          <w:gridAfter w:val="1"/>
          <w:wAfter w:w="6" w:type="dxa"/>
          <w:trHeight w:val="399"/>
        </w:trPr>
        <w:tc>
          <w:tcPr>
            <w:tcW w:w="9917" w:type="dxa"/>
            <w:shd w:val="clear" w:color="auto" w:fill="FFFFFF"/>
          </w:tcPr>
          <w:p w:rsidR="001841BE" w:rsidRPr="001841BE" w:rsidRDefault="001841BE" w:rsidP="001841BE">
            <w:pPr>
              <w:spacing w:before="40" w:after="40"/>
              <w:jc w:val="both"/>
            </w:pPr>
            <w:r w:rsidRPr="001841BE">
              <w:t>1.8. Pré-requisito</w:t>
            </w:r>
            <w:r w:rsidR="0014775B">
              <w:t>s</w:t>
            </w:r>
            <w:r w:rsidRPr="001841BE">
              <w:t xml:space="preserve"> (quando houver):</w:t>
            </w:r>
          </w:p>
        </w:tc>
      </w:tr>
      <w:tr w:rsidR="001841BE" w:rsidRPr="000631D9" w:rsidTr="00A81EB0">
        <w:trPr>
          <w:gridAfter w:val="1"/>
          <w:wAfter w:w="6" w:type="dxa"/>
          <w:trHeight w:val="399"/>
        </w:trPr>
        <w:tc>
          <w:tcPr>
            <w:tcW w:w="9917" w:type="dxa"/>
            <w:shd w:val="clear" w:color="auto" w:fill="FFFFFF"/>
          </w:tcPr>
          <w:p w:rsidR="001841BE" w:rsidRPr="001841BE" w:rsidRDefault="001841BE" w:rsidP="001841BE">
            <w:pPr>
              <w:spacing w:before="40" w:after="40"/>
              <w:jc w:val="both"/>
            </w:pPr>
            <w:r w:rsidRPr="001841BE">
              <w:t xml:space="preserve">1.9. </w:t>
            </w:r>
            <w:proofErr w:type="spellStart"/>
            <w:proofErr w:type="gramStart"/>
            <w:r w:rsidRPr="001841BE">
              <w:t>Co-requisito</w:t>
            </w:r>
            <w:r w:rsidR="0014775B">
              <w:t>s</w:t>
            </w:r>
            <w:proofErr w:type="spellEnd"/>
            <w:proofErr w:type="gramEnd"/>
            <w:r w:rsidRPr="001841BE">
              <w:t xml:space="preserve"> (quando houver): </w:t>
            </w:r>
          </w:p>
        </w:tc>
      </w:tr>
      <w:tr w:rsidR="001841BE" w:rsidRPr="000631D9" w:rsidTr="00A81EB0">
        <w:trPr>
          <w:gridAfter w:val="1"/>
          <w:wAfter w:w="6" w:type="dxa"/>
          <w:trHeight w:val="471"/>
        </w:trPr>
        <w:tc>
          <w:tcPr>
            <w:tcW w:w="9917" w:type="dxa"/>
            <w:shd w:val="clear" w:color="auto" w:fill="FFFFFF"/>
          </w:tcPr>
          <w:p w:rsidR="001841BE" w:rsidRPr="001841BE" w:rsidRDefault="001841BE" w:rsidP="001841BE">
            <w:pPr>
              <w:spacing w:before="40" w:after="40"/>
              <w:jc w:val="both"/>
            </w:pPr>
            <w:r w:rsidRPr="001841BE">
              <w:t>1.10. Equivalências (quando houver):</w:t>
            </w:r>
          </w:p>
        </w:tc>
      </w:tr>
      <w:tr w:rsidR="001841BE" w:rsidRPr="000631D9" w:rsidTr="00A81EB0">
        <w:trPr>
          <w:gridAfter w:val="1"/>
          <w:wAfter w:w="6" w:type="dxa"/>
          <w:trHeight w:val="399"/>
        </w:trPr>
        <w:tc>
          <w:tcPr>
            <w:tcW w:w="9917" w:type="dxa"/>
            <w:shd w:val="clear" w:color="auto" w:fill="FFFFFF"/>
          </w:tcPr>
          <w:p w:rsidR="002908AC" w:rsidRPr="00107A5F" w:rsidRDefault="001841BE" w:rsidP="002908AC">
            <w:pPr>
              <w:jc w:val="both"/>
            </w:pPr>
            <w:r w:rsidRPr="001841BE">
              <w:t>1.11. Professor</w:t>
            </w:r>
            <w:r w:rsidR="00423E8B">
              <w:t>es</w:t>
            </w:r>
            <w:r w:rsidRPr="001841BE">
              <w:t xml:space="preserve"> (Nomes dos professores que ofertam):</w:t>
            </w:r>
            <w:r w:rsidR="00CF3C9A">
              <w:t xml:space="preserve"> </w:t>
            </w:r>
            <w:r w:rsidR="002908AC" w:rsidRPr="00107A5F">
              <w:t>M</w:t>
            </w:r>
            <w:r w:rsidR="00107A5F">
              <w:t xml:space="preserve">arcelo José Monteiro Ferreira, </w:t>
            </w:r>
            <w:proofErr w:type="spellStart"/>
            <w:r w:rsidR="002908AC" w:rsidRPr="00107A5F">
              <w:t>Maxmiria</w:t>
            </w:r>
            <w:proofErr w:type="spellEnd"/>
            <w:r w:rsidR="002908AC" w:rsidRPr="00107A5F">
              <w:t xml:space="preserve"> Holanda Batista, Saulo </w:t>
            </w:r>
            <w:proofErr w:type="gramStart"/>
            <w:r w:rsidR="002908AC" w:rsidRPr="00107A5F">
              <w:t>Diógenes</w:t>
            </w:r>
            <w:proofErr w:type="gramEnd"/>
          </w:p>
          <w:p w:rsidR="001841BE" w:rsidRPr="001841BE" w:rsidRDefault="001841BE" w:rsidP="001841BE">
            <w:pPr>
              <w:spacing w:before="40" w:after="40"/>
              <w:jc w:val="both"/>
            </w:pPr>
          </w:p>
        </w:tc>
      </w:tr>
      <w:tr w:rsidR="001841BE" w:rsidRPr="000631D9" w:rsidTr="00A81EB0">
        <w:trPr>
          <w:gridAfter w:val="1"/>
          <w:wAfter w:w="6" w:type="dxa"/>
          <w:trHeight w:val="399"/>
        </w:trPr>
        <w:tc>
          <w:tcPr>
            <w:tcW w:w="9917" w:type="dxa"/>
            <w:shd w:val="pct20" w:color="auto" w:fill="auto"/>
          </w:tcPr>
          <w:p w:rsidR="001841BE" w:rsidRPr="000631D9" w:rsidRDefault="001841BE" w:rsidP="00FF03D0">
            <w:pPr>
              <w:spacing w:before="40" w:after="40"/>
              <w:jc w:val="both"/>
            </w:pPr>
            <w:r w:rsidRPr="000631D9">
              <w:t>2. Justificativa</w:t>
            </w:r>
          </w:p>
        </w:tc>
      </w:tr>
      <w:tr w:rsidR="001841BE" w:rsidRPr="000631D9" w:rsidTr="00A81EB0">
        <w:trPr>
          <w:gridAfter w:val="1"/>
          <w:wAfter w:w="6" w:type="dxa"/>
          <w:trHeight w:val="399"/>
        </w:trPr>
        <w:tc>
          <w:tcPr>
            <w:tcW w:w="9917" w:type="dxa"/>
            <w:shd w:val="clear" w:color="auto" w:fill="FFFFFF"/>
          </w:tcPr>
          <w:p w:rsidR="001841BE" w:rsidRPr="000631D9" w:rsidRDefault="00107A5F" w:rsidP="00107A5F">
            <w:pPr>
              <w:pStyle w:val="LO-normal"/>
              <w:spacing w:before="120" w:after="120"/>
              <w:ind w:firstLine="0"/>
            </w:pPr>
            <w:r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="002908AC" w:rsidRPr="002908AC">
              <w:rPr>
                <w:rFonts w:asciiTheme="minorHAnsi" w:hAnsiTheme="minorHAnsi" w:cstheme="minorHAnsi"/>
                <w:color w:val="000000"/>
              </w:rPr>
              <w:t>compreensão das inter-relações Produção-Trabalho-Ambiente e Saúde apresentam-se como as principais referências para o entendimento e intervenção nos fatores relacionados às condições de vida, adoecimento, morte e vulnerabilidade diferenciada de certos grupos populacionais. Esse enfoque propicia, facilita e legitima encontros interdisciplinares como o entrecruzamento dos campos da Saúde do Trabalhador e da Saúde Ambiental, proporcionando aos estudantes, a possibilidade de vivenciar diferentes cenários de atuação profissional, ao tempo em que articula componentes teóricos e práticos para uma aprendizagem significativa da formação médica.</w:t>
            </w:r>
          </w:p>
        </w:tc>
      </w:tr>
      <w:tr w:rsidR="001841BE" w:rsidRPr="000631D9" w:rsidTr="00A81EB0">
        <w:trPr>
          <w:gridAfter w:val="1"/>
          <w:wAfter w:w="6" w:type="dxa"/>
          <w:trHeight w:val="399"/>
        </w:trPr>
        <w:tc>
          <w:tcPr>
            <w:tcW w:w="9917" w:type="dxa"/>
            <w:shd w:val="pct20" w:color="auto" w:fill="auto"/>
          </w:tcPr>
          <w:p w:rsidR="001841BE" w:rsidRPr="000631D9" w:rsidRDefault="001841BE" w:rsidP="00DA0270">
            <w:pPr>
              <w:spacing w:before="40" w:after="40"/>
              <w:jc w:val="both"/>
            </w:pPr>
            <w:r w:rsidRPr="000631D9">
              <w:t>3. Ementa</w:t>
            </w:r>
          </w:p>
        </w:tc>
      </w:tr>
      <w:tr w:rsidR="001841BE" w:rsidRPr="000631D9" w:rsidTr="00A81EB0">
        <w:trPr>
          <w:gridAfter w:val="1"/>
          <w:wAfter w:w="6" w:type="dxa"/>
          <w:trHeight w:val="399"/>
        </w:trPr>
        <w:tc>
          <w:tcPr>
            <w:tcW w:w="9917" w:type="dxa"/>
            <w:shd w:val="clear" w:color="auto" w:fill="FFFFFF"/>
          </w:tcPr>
          <w:p w:rsidR="001841BE" w:rsidRPr="000631D9" w:rsidRDefault="00CF3C9A" w:rsidP="002908AC">
            <w:pPr>
              <w:pStyle w:val="LO-normal"/>
              <w:spacing w:before="120" w:after="120"/>
              <w:ind w:firstLine="0"/>
            </w:pPr>
            <w:proofErr w:type="spellStart"/>
            <w:r w:rsidRPr="002908AC">
              <w:rPr>
                <w:rFonts w:asciiTheme="minorHAnsi" w:hAnsiTheme="minorHAnsi" w:cstheme="minorHAnsi"/>
                <w:color w:val="000000"/>
              </w:rPr>
              <w:t>Interrelações</w:t>
            </w:r>
            <w:proofErr w:type="spellEnd"/>
            <w:r w:rsidRPr="002908AC">
              <w:rPr>
                <w:rFonts w:asciiTheme="minorHAnsi" w:hAnsiTheme="minorHAnsi" w:cstheme="minorHAnsi"/>
                <w:color w:val="000000"/>
              </w:rPr>
              <w:t xml:space="preserve"> Produção, Trabalho, Ambiente e Saúde; Saúde do Trabalhador; Saúde Ambiental; Vigilância em Saúde do trabalhador; Vigilância em Saúde Ambiental; Perícias Médicas e o Instituto Nacional de Seguridade Social; Epidemiologia dos Agravos Relacionados à Saúde e ao Ambiente; Doenças Osteomusculares Relacionadas ao Trabalho; Perda Auditiva Induzida por Ruído; </w:t>
            </w:r>
            <w:r w:rsidRPr="002908AC">
              <w:rPr>
                <w:rFonts w:asciiTheme="minorHAnsi" w:hAnsiTheme="minorHAnsi" w:cstheme="minorHAnsi"/>
                <w:color w:val="000000"/>
              </w:rPr>
              <w:lastRenderedPageBreak/>
              <w:t>Dermatoses Ocupacionais; Câncer Relacionado ao Trabalho; Vigilância do Câncer Relacionado ao Trabalho; Saúde Mental e Trabalho; Interferentes Endócrinos e Contaminantes Ambientais; Metodologias de Investigação dos Riscos Ocupacionais e Ambientais; Vigilância Epidemiológica dos Agravos Relacionados ao Trabalho</w:t>
            </w:r>
            <w:r w:rsidR="002908AC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841BE" w:rsidRPr="000631D9" w:rsidTr="00A81EB0">
        <w:trPr>
          <w:gridAfter w:val="1"/>
          <w:wAfter w:w="6" w:type="dxa"/>
          <w:trHeight w:val="399"/>
        </w:trPr>
        <w:tc>
          <w:tcPr>
            <w:tcW w:w="9917" w:type="dxa"/>
            <w:shd w:val="pct20" w:color="auto" w:fill="auto"/>
          </w:tcPr>
          <w:p w:rsidR="001841BE" w:rsidRPr="000631D9" w:rsidRDefault="001841BE" w:rsidP="00DA0270">
            <w:pPr>
              <w:spacing w:before="40" w:after="40"/>
              <w:jc w:val="both"/>
            </w:pPr>
            <w:r w:rsidRPr="000631D9">
              <w:lastRenderedPageBreak/>
              <w:t xml:space="preserve">4. Objetivos – </w:t>
            </w:r>
            <w:proofErr w:type="gramStart"/>
            <w:r w:rsidRPr="000631D9">
              <w:t>Geral e Específicos</w:t>
            </w:r>
            <w:proofErr w:type="gramEnd"/>
          </w:p>
        </w:tc>
      </w:tr>
      <w:tr w:rsidR="001841BE" w:rsidRPr="000631D9" w:rsidTr="00A81EB0">
        <w:trPr>
          <w:gridAfter w:val="1"/>
          <w:wAfter w:w="6" w:type="dxa"/>
          <w:trHeight w:val="353"/>
        </w:trPr>
        <w:tc>
          <w:tcPr>
            <w:tcW w:w="9917" w:type="dxa"/>
          </w:tcPr>
          <w:p w:rsidR="00006283" w:rsidRPr="000631D9" w:rsidRDefault="002908AC" w:rsidP="00006283">
            <w:pPr>
              <w:pStyle w:val="LO-normal"/>
              <w:spacing w:before="120" w:after="120" w:line="240" w:lineRule="auto"/>
              <w:ind w:firstLine="0"/>
              <w:textDirection w:val="btLr"/>
              <w:rPr>
                <w:b/>
                <w:bCs/>
              </w:rPr>
            </w:pPr>
            <w:r w:rsidRPr="007D6344">
              <w:rPr>
                <w:rFonts w:asciiTheme="minorHAnsi" w:hAnsiTheme="minorHAnsi" w:cstheme="minorHAnsi"/>
                <w:b/>
                <w:color w:val="000000"/>
              </w:rPr>
              <w:t>OBJETIVO GERAL:</w:t>
            </w:r>
            <w:r w:rsidRPr="00596024">
              <w:rPr>
                <w:rFonts w:asciiTheme="minorHAnsi" w:hAnsiTheme="minorHAnsi" w:cstheme="minorHAnsi"/>
                <w:color w:val="000000"/>
              </w:rPr>
              <w:t xml:space="preserve"> Compreender as inter-relações Produção, Trabalho, Ambiente e Saúde e o </w:t>
            </w:r>
            <w:proofErr w:type="gramStart"/>
            <w:r w:rsidRPr="00596024">
              <w:rPr>
                <w:rFonts w:asciiTheme="minorHAnsi" w:hAnsiTheme="minorHAnsi" w:cstheme="minorHAnsi"/>
                <w:color w:val="000000"/>
              </w:rPr>
              <w:t>papel</w:t>
            </w:r>
            <w:proofErr w:type="gramEnd"/>
            <w:r w:rsidRPr="0059602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1841BE" w:rsidRPr="000631D9" w:rsidRDefault="001841BE" w:rsidP="00006283">
            <w:pPr>
              <w:pStyle w:val="LO-normal"/>
              <w:spacing w:before="120" w:after="120" w:line="240" w:lineRule="auto"/>
              <w:ind w:firstLine="0"/>
              <w:textDirection w:val="btLr"/>
              <w:rPr>
                <w:b/>
                <w:bCs/>
              </w:rPr>
            </w:pPr>
          </w:p>
        </w:tc>
      </w:tr>
      <w:tr w:rsidR="001841BE" w:rsidRPr="000631D9" w:rsidTr="00A81EB0">
        <w:trPr>
          <w:gridAfter w:val="1"/>
          <w:wAfter w:w="6" w:type="dxa"/>
          <w:trHeight w:val="353"/>
        </w:trPr>
        <w:tc>
          <w:tcPr>
            <w:tcW w:w="9917" w:type="dxa"/>
            <w:shd w:val="pct20" w:color="auto" w:fill="auto"/>
          </w:tcPr>
          <w:p w:rsidR="001841BE" w:rsidRPr="000631D9" w:rsidRDefault="001841BE" w:rsidP="00DA0270">
            <w:pPr>
              <w:spacing w:before="40" w:after="40"/>
              <w:jc w:val="both"/>
            </w:pPr>
            <w:r w:rsidRPr="000631D9">
              <w:t>6. Metodologia de Ensino</w:t>
            </w:r>
          </w:p>
        </w:tc>
      </w:tr>
      <w:tr w:rsidR="001841BE" w:rsidRPr="000631D9" w:rsidTr="00A81EB0">
        <w:trPr>
          <w:gridAfter w:val="1"/>
          <w:wAfter w:w="6" w:type="dxa"/>
          <w:trHeight w:val="420"/>
        </w:trPr>
        <w:tc>
          <w:tcPr>
            <w:tcW w:w="9917" w:type="dxa"/>
          </w:tcPr>
          <w:p w:rsidR="00164B6C" w:rsidRPr="00006283" w:rsidRDefault="00164B6C" w:rsidP="00C806D7">
            <w:pPr>
              <w:spacing w:line="216" w:lineRule="auto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 aulas </w:t>
            </w:r>
            <w:r w:rsidR="00107A5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r w:rsidR="00C22926"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expositivas) </w:t>
            </w:r>
            <w:r w:rsidRPr="00006283">
              <w:rPr>
                <w:rFonts w:ascii="Calibri" w:eastAsia="Calibri" w:hAnsi="Calibri" w:cs="Calibri"/>
                <w:sz w:val="22"/>
                <w:szCs w:val="22"/>
              </w:rPr>
              <w:t>serão ministradas 100% não presencial com uso de tecnologias e recursos digitais</w:t>
            </w:r>
            <w:r w:rsidR="00107A5F"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 através</w:t>
            </w:r>
            <w:r w:rsidR="003257F9"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 da plataforma </w:t>
            </w:r>
            <w:proofErr w:type="spellStart"/>
            <w:r w:rsidR="003257F9" w:rsidRPr="00006283">
              <w:rPr>
                <w:rFonts w:ascii="Calibri" w:eastAsia="Calibri" w:hAnsi="Calibri" w:cs="Calibri"/>
                <w:sz w:val="22"/>
                <w:szCs w:val="22"/>
              </w:rPr>
              <w:t>moodle</w:t>
            </w:r>
            <w:proofErr w:type="spellEnd"/>
            <w:r w:rsidR="003257F9"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3025C" w:rsidRPr="00006283" w:rsidRDefault="007E2346" w:rsidP="00107A5F">
            <w:pPr>
              <w:spacing w:line="216" w:lineRule="auto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6283"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 w:rsidR="00663AD7"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419AE" w:rsidRPr="00006283">
              <w:rPr>
                <w:rFonts w:ascii="Calibri" w:eastAsia="Calibri" w:hAnsi="Calibri" w:cs="Calibri"/>
                <w:sz w:val="22"/>
                <w:szCs w:val="22"/>
              </w:rPr>
              <w:t>atividades síncronas</w:t>
            </w:r>
            <w:r w:rsidR="00164B6C"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 serão realizadas através de</w:t>
            </w:r>
            <w:r w:rsidR="00C419AE"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006283">
              <w:rPr>
                <w:rFonts w:ascii="Calibri" w:eastAsia="Calibri" w:hAnsi="Calibri" w:cs="Calibri"/>
                <w:sz w:val="22"/>
                <w:szCs w:val="22"/>
              </w:rPr>
              <w:t>Videoconferência</w:t>
            </w:r>
            <w:r w:rsidR="00164B6C" w:rsidRPr="00006283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 e tutorias </w:t>
            </w:r>
            <w:r w:rsidR="00164B6C"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na plataforma </w:t>
            </w:r>
            <w:r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Google </w:t>
            </w:r>
            <w:proofErr w:type="spellStart"/>
            <w:r w:rsidRPr="00006283">
              <w:rPr>
                <w:rFonts w:ascii="Calibri" w:eastAsia="Calibri" w:hAnsi="Calibri" w:cs="Calibri"/>
                <w:sz w:val="22"/>
                <w:szCs w:val="22"/>
              </w:rPr>
              <w:t>Meet</w:t>
            </w:r>
            <w:proofErr w:type="spellEnd"/>
          </w:p>
          <w:p w:rsidR="007E2346" w:rsidRPr="00006283" w:rsidRDefault="007E2346" w:rsidP="00C806D7">
            <w:pPr>
              <w:spacing w:line="216" w:lineRule="auto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Os </w:t>
            </w:r>
            <w:r w:rsidR="00D3025C" w:rsidRPr="00006283">
              <w:rPr>
                <w:rFonts w:ascii="Calibri" w:eastAsia="Calibri" w:hAnsi="Calibri" w:cs="Calibri"/>
                <w:sz w:val="22"/>
                <w:szCs w:val="22"/>
              </w:rPr>
              <w:t>conteúdos</w:t>
            </w:r>
            <w:r w:rsidR="00C419AE"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 para atividades assíncronas</w:t>
            </w:r>
            <w:r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 serão armazenad</w:t>
            </w:r>
            <w:r w:rsidR="00C806D7" w:rsidRPr="00006283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006283">
              <w:rPr>
                <w:rFonts w:ascii="Calibri" w:eastAsia="Calibri" w:hAnsi="Calibri" w:cs="Calibri"/>
                <w:sz w:val="22"/>
                <w:szCs w:val="22"/>
              </w:rPr>
              <w:t xml:space="preserve">s na plataforma </w:t>
            </w:r>
            <w:proofErr w:type="spellStart"/>
            <w:r w:rsidRPr="00006283">
              <w:rPr>
                <w:rFonts w:ascii="Calibri" w:eastAsia="Calibri" w:hAnsi="Calibri" w:cs="Calibri"/>
                <w:sz w:val="22"/>
                <w:szCs w:val="22"/>
              </w:rPr>
              <w:t>moodle</w:t>
            </w:r>
            <w:proofErr w:type="spellEnd"/>
          </w:p>
          <w:p w:rsidR="00D3025C" w:rsidRPr="000631D9" w:rsidRDefault="00D3025C" w:rsidP="00107A5F">
            <w:pPr>
              <w:spacing w:line="216" w:lineRule="auto"/>
              <w:ind w:hanging="2"/>
              <w:jc w:val="both"/>
              <w:rPr>
                <w:b/>
                <w:bCs/>
              </w:rPr>
            </w:pPr>
          </w:p>
        </w:tc>
      </w:tr>
      <w:tr w:rsidR="001841BE" w:rsidRPr="000631D9" w:rsidTr="00A81EB0">
        <w:trPr>
          <w:gridAfter w:val="1"/>
          <w:wAfter w:w="6" w:type="dxa"/>
          <w:trHeight w:val="353"/>
        </w:trPr>
        <w:tc>
          <w:tcPr>
            <w:tcW w:w="9917" w:type="dxa"/>
            <w:shd w:val="pct20" w:color="auto" w:fill="auto"/>
          </w:tcPr>
          <w:p w:rsidR="001841BE" w:rsidRPr="006656CB" w:rsidRDefault="001841BE" w:rsidP="00DA0270">
            <w:pPr>
              <w:spacing w:before="40" w:after="40"/>
              <w:jc w:val="both"/>
              <w:rPr>
                <w:color w:val="000000"/>
              </w:rPr>
            </w:pPr>
            <w:r w:rsidRPr="006656CB">
              <w:rPr>
                <w:color w:val="000000"/>
              </w:rPr>
              <w:t>9. Bibliografia Básica e Complementar</w:t>
            </w:r>
          </w:p>
        </w:tc>
      </w:tr>
      <w:tr w:rsidR="001841BE" w:rsidRPr="000631D9" w:rsidTr="004F74BE">
        <w:trPr>
          <w:gridAfter w:val="1"/>
          <w:wAfter w:w="6" w:type="dxa"/>
          <w:trHeight w:val="7632"/>
        </w:trPr>
        <w:tc>
          <w:tcPr>
            <w:tcW w:w="9917" w:type="dxa"/>
          </w:tcPr>
          <w:p w:rsidR="00C806D7" w:rsidRDefault="00C806D7" w:rsidP="00C806D7">
            <w:pPr>
              <w:pStyle w:val="LO-normal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:rsidR="00C806D7" w:rsidRPr="007D6344" w:rsidRDefault="00C806D7" w:rsidP="007D6344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AUGUSTO, L. G. S. Inter-relações entre a Saúde Ambiental e Saúde do Trabalhador e a Atenção Básica de Saúde no SUS. In: CONFERÊNCIA NACIONAL DE SAÚDE AMBIENTAL, </w:t>
            </w:r>
            <w:proofErr w:type="gramStart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1</w:t>
            </w:r>
            <w:proofErr w:type="gramEnd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. 2009, Brasília, DF. Caderno de texto. Brasília, DF: GT Saúde e Ambiente da ABRASCO, 2009. 126 p. p. 105-108. Disponível em: </w:t>
            </w:r>
            <w:hyperlink r:id="rId10">
              <w:r>
                <w:rPr>
                  <w:rFonts w:ascii="Trebuchet MS" w:eastAsia="Trebuchet MS" w:hAnsi="Trebuchet MS" w:cs="Trebuchet MS"/>
                  <w:color w:val="000000"/>
                  <w:sz w:val="16"/>
                  <w:szCs w:val="16"/>
                </w:rPr>
                <w:t>http://189.28.128.179:8080/cnsa/documentos-1/livro-1a-cnsa/view*</w:t>
              </w:r>
            </w:hyperlink>
          </w:p>
          <w:p w:rsidR="00C806D7" w:rsidRPr="007D6344" w:rsidRDefault="00C806D7" w:rsidP="007D6344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BRASIL. Ministério da Saúde. OMPAS/OMS. Doenças relacionadas ao trabalho: manual de procedimentos para os serviços de saúde. Brasília: Editora MS/Coordenação e Informação/SAA/SE-OS, 2002.</w:t>
            </w:r>
            <w:proofErr w:type="gramStart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*</w:t>
            </w:r>
            <w:proofErr w:type="gramEnd"/>
          </w:p>
          <w:p w:rsidR="00C806D7" w:rsidRDefault="00C806D7" w:rsidP="007D6344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BRASIL. </w:t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Ministerio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da Saúde. Secretária de Atenção a Saúde. </w:t>
            </w:r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Saúde do Trabalhador e da Trabalhadora</w:t>
            </w: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/Ministério da Saúde, Secretária de Atenção à 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Saúde ,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Secretária de Vigilância à Saúde, Cadernos de Atenção Básica,n.41-Brasilçia:Ministério da Saúde,2018.136p.</w:t>
            </w:r>
          </w:p>
          <w:p w:rsidR="00C806D7" w:rsidRPr="007D6344" w:rsidRDefault="00C806D7" w:rsidP="007D6344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BRASIL. Ministério da Saúde. </w:t>
            </w:r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Portaria MS/GM n. 2.728 de 11 de Novembro de 2009</w:t>
            </w: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. Dispõe sobre a Rede Nacional de Atenção Integral à Saúde do Trabalhador (RENAST) e dá outras providências. Disponível em: </w:t>
            </w:r>
            <w:hyperlink r:id="rId11">
              <w:r>
                <w:rPr>
                  <w:rFonts w:ascii="Trebuchet MS" w:eastAsia="Trebuchet MS" w:hAnsi="Trebuchet MS" w:cs="Trebuchet MS"/>
                  <w:color w:val="000000"/>
                  <w:sz w:val="16"/>
                  <w:szCs w:val="16"/>
                </w:rPr>
                <w:t>http://portal.saude.gov.br/portal/arquivos/pdf/portaria_renast_2728.pdf</w:t>
              </w:r>
            </w:hyperlink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. Acesso em: 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7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Fev. 2010.*</w:t>
            </w:r>
          </w:p>
          <w:p w:rsidR="00C806D7" w:rsidRPr="007D6344" w:rsidRDefault="00C806D7" w:rsidP="007D6344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BRASIL. Ministério da Saúde. Rede Nacional de Atenção Integral à Saúde do Trabalhador: Manual de Gestão e Gerenciamento. São Paulo, 2006. 82p.*</w:t>
            </w:r>
          </w:p>
          <w:p w:rsidR="00C806D7" w:rsidRPr="007D6344" w:rsidRDefault="00C806D7" w:rsidP="007D6344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CÂMARA, V. M. </w:t>
            </w:r>
            <w:proofErr w:type="gramStart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et</w:t>
            </w:r>
            <w:proofErr w:type="gramEnd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al. Saúde ambiental e saúde do trabalhador – epidemiologia das relações entre produção, o ambiente e a saúde. In: ROUQUAYROL, M. Z</w:t>
            </w:r>
            <w:proofErr w:type="gramStart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.;</w:t>
            </w:r>
            <w:proofErr w:type="gramEnd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ALMEIDA FILHO, N. Epidemiologia &amp; Saúde. </w:t>
            </w:r>
            <w:proofErr w:type="gramStart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6</w:t>
            </w:r>
            <w:proofErr w:type="gramEnd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ed. Rio de Janeiro: </w:t>
            </w:r>
            <w:proofErr w:type="spellStart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Medsi</w:t>
            </w:r>
            <w:proofErr w:type="spellEnd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/Guanabara Koogan, 2003, p. 469–497. </w:t>
            </w:r>
          </w:p>
          <w:p w:rsidR="00C806D7" w:rsidRPr="007D6344" w:rsidRDefault="00C806D7" w:rsidP="007D6344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CONFERÊNCIA NACIONAL DE SAÚDE AMBIENTAL, </w:t>
            </w:r>
            <w:proofErr w:type="gramStart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1</w:t>
            </w:r>
            <w:proofErr w:type="gramEnd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. 2009, Brasília, DF. Caderno de texto. Brasília, DF: GT Saúde e Ambiente da ABRASCO, 2009. 126 p. Disponível em: </w:t>
            </w:r>
            <w:hyperlink r:id="rId12">
              <w:r>
                <w:rPr>
                  <w:rFonts w:ascii="Trebuchet MS" w:eastAsia="Trebuchet MS" w:hAnsi="Trebuchet MS" w:cs="Trebuchet MS"/>
                  <w:color w:val="000000"/>
                  <w:sz w:val="16"/>
                  <w:szCs w:val="16"/>
                </w:rPr>
                <w:t>http://189.28.128.179:8080/cnsa/documentos-1/livro-1a-cnsa/view</w:t>
              </w:r>
            </w:hyperlink>
            <w:bookmarkStart w:id="1" w:name="bookmark=id.1fob9te" w:colFirst="0" w:colLast="0"/>
            <w:bookmarkEnd w:id="1"/>
          </w:p>
          <w:p w:rsidR="00C806D7" w:rsidRPr="007D6344" w:rsidRDefault="00C806D7" w:rsidP="007D6344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CONSELHO FEDERAL DE MEDICINA. Resolução Nº 1.488, de 11 de fevereiro de 1998. </w:t>
            </w:r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br/>
            </w:r>
            <w:proofErr w:type="gramStart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Diário Oficial [da] República</w:t>
            </w:r>
            <w:proofErr w:type="gramEnd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Federativa do Brasil, Poder Executivo, Brasília, DF, n. 44, 6 mar. 1998. Seção 1, p. 150. Disponível em http://www.portalmedico.org.br/resolucoes/cfm/1998/1488_1998.htm*</w:t>
            </w:r>
          </w:p>
          <w:p w:rsidR="00C806D7" w:rsidRPr="007D6344" w:rsidRDefault="00C806D7" w:rsidP="007D6344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CONSELHO FEDERAL DE MEDICINA. Resolução Nº 1.810/2006, de </w:t>
            </w:r>
            <w:proofErr w:type="gramStart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9</w:t>
            </w:r>
            <w:proofErr w:type="gramEnd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de maio de 2007. Altera o art. 12 da Resolução CFM nº 1.488, de 11 de fevereiro de 1998, publicada em 6 de março de 1998, que normatiza a perícia médica e a atuação do perito e do assistente técnico. </w:t>
            </w:r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br/>
              <w:t xml:space="preserve">Diário Oficial [da] República Federativa do Brasil, Poder Executivo, Brasília, DF, </w:t>
            </w:r>
            <w:proofErr w:type="gramStart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9</w:t>
            </w:r>
            <w:proofErr w:type="gramEnd"/>
            <w:r w:rsidRPr="007D6344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maio. 2007. Seção 1, p. 73. Disponível em http://www.portalmedico.org.br/resolucoes/cfm/2006/1810_2006.htm*</w:t>
            </w:r>
          </w:p>
          <w:p w:rsidR="00C806D7" w:rsidRPr="00C806D7" w:rsidRDefault="00C806D7" w:rsidP="00C806D7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 w:rsidRPr="00C806D7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CONSELHO FEDERAL DE MEDICINA. Resolução Nº 1.940, de </w:t>
            </w:r>
            <w:proofErr w:type="gramStart"/>
            <w:r w:rsidRPr="00C806D7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9</w:t>
            </w:r>
            <w:proofErr w:type="gramEnd"/>
            <w:r w:rsidRPr="00C806D7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de fevereiro de 2007. Altera o inciso III do artigo 10 da Resolução CFM </w:t>
            </w:r>
            <w:hyperlink r:id="rId13">
              <w:r w:rsidRPr="00C806D7">
                <w:rPr>
                  <w:rFonts w:ascii="Trebuchet MS" w:eastAsia="Trebuchet MS" w:hAnsi="Trebuchet MS" w:cs="Trebuchet MS"/>
                  <w:color w:val="000000"/>
                  <w:sz w:val="16"/>
                  <w:szCs w:val="16"/>
                </w:rPr>
                <w:t>nº 1.488</w:t>
              </w:r>
            </w:hyperlink>
            <w:r w:rsidRPr="00C806D7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, publicada no Diário Oficial da União, Seção I, página 150, em 6 de março de 1998, que dispõe sobre normas específicas para médicos que atendam o trabalhador. </w:t>
            </w:r>
            <w:r w:rsidRPr="00C806D7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br/>
              <w:t xml:space="preserve">PORTO, M. F. S. Desenvolvimento, Conflitos Socioambientais, Justiça e Sustentabilidade: desafios para a transição. In: CONFERÊNCIA NACIONAL DE SAÚDE AMBIENTAL, </w:t>
            </w:r>
            <w:proofErr w:type="gramStart"/>
            <w:r w:rsidRPr="00C806D7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1</w:t>
            </w:r>
            <w:proofErr w:type="gramEnd"/>
            <w:r w:rsidRPr="00C806D7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. 2009, Brasília, DF. Caderno de texto. Brasília, DF: GT Saúde e Ambiente da ABRASCO, 2009. 126 p. p. 84-91.</w:t>
            </w:r>
          </w:p>
          <w:p w:rsidR="00C806D7" w:rsidRPr="00C806D7" w:rsidRDefault="00C806D7" w:rsidP="00C806D7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 w:rsidRPr="00C806D7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RIGOTTO, R. M. Saúde ambiental &amp; saúde dos trabalhadores: uma aproximação promissora entre o verde e o vermelho. Revista Brasileira de Epidemiologia, v. 6, n. 4, p. 338-404, 2003.</w:t>
            </w:r>
            <w:proofErr w:type="gramStart"/>
            <w:r w:rsidRPr="00C806D7"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*</w:t>
            </w:r>
            <w:proofErr w:type="gramEnd"/>
          </w:p>
          <w:p w:rsidR="00C806D7" w:rsidRDefault="00C806D7" w:rsidP="00C806D7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RIGOTTO, R. M. Anamnese Clínico-ocupacional.  In: O “progresso” chegou. E agora? As tramas da (in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)sustentabilidade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e a sustentação simbólica do desenvolvimento. Programa de Pós-Graduação em Ciências Sociais. [Tese de Doutorado] Universidade Federal do Ceará. Fortaleza, 2004.*</w:t>
            </w:r>
          </w:p>
          <w:p w:rsidR="00C806D7" w:rsidRDefault="00C806D7" w:rsidP="00C806D7">
            <w:pPr>
              <w:pStyle w:val="LO-normal"/>
              <w:widowControl/>
              <w:tabs>
                <w:tab w:val="center" w:pos="4419"/>
                <w:tab w:val="right" w:pos="8838"/>
              </w:tabs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RIGOTTO, R. M. Metodologia para estudo dos processos produtivos em sua relação com a saúde e o ambiente. In: O “progresso” </w:t>
            </w: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lastRenderedPageBreak/>
              <w:t>chegou. E agora? As tramas da (in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)sustentabilidade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e a sustentação simbólica do desenvolvimento. Programa de Pós-Graduação em Ciências Sociais. [Tese de Doutorado] Universidade Federal do Ceará. Fortaleza, 2004.*</w:t>
            </w:r>
          </w:p>
          <w:p w:rsidR="00C806D7" w:rsidRDefault="00C806D7" w:rsidP="00C806D7">
            <w:pPr>
              <w:pStyle w:val="LO-normal"/>
              <w:spacing w:before="120" w:after="120" w:line="240" w:lineRule="auto"/>
              <w:ind w:firstLine="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BARCELLOS, C.; QUITÉRIO, L. A. D. Vigilância ambiental em saúde e sua implantação no sistema único de saúde. 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Revista de Saúde Pública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, São Paulo, v. 40, n. 1, p. 170-177, 2006.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*</w:t>
            </w:r>
            <w:proofErr w:type="gramEnd"/>
          </w:p>
          <w:p w:rsidR="00C806D7" w:rsidRDefault="00C806D7" w:rsidP="00C806D7">
            <w:pPr>
              <w:pStyle w:val="LO-normal"/>
              <w:widowControl/>
              <w:ind w:firstLine="0"/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BRASIL. Ministério da Saúde. </w:t>
            </w: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Portaria n. 3.908/GM de 30 de outubro de 1998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Estabelece procedimentos para orientar e instrumentalizar as ações e serviços de saúde do trabalhador no Sistema Único de Saúde (SUS). Disponível em: </w:t>
            </w:r>
            <w:hyperlink r:id="rId14">
              <w:r>
                <w:rPr>
                  <w:rFonts w:ascii="Trebuchet MS" w:eastAsia="Trebuchet MS" w:hAnsi="Trebuchet MS" w:cs="Trebuchet MS"/>
                  <w:color w:val="000000"/>
                  <w:sz w:val="16"/>
                  <w:szCs w:val="16"/>
                </w:rPr>
                <w:t>http://200.189.113.52:2080/CES-Bole.nsf/617d4ce9638673c90325661d00692ad6/97d78f0c80862fda03256701006051ce?OpenDocument</w:t>
              </w:r>
            </w:hyperlink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. Acesso em: </w:t>
            </w: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7</w:t>
            </w:r>
            <w:proofErr w:type="gramEnd"/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Out. 2008.*</w:t>
            </w:r>
          </w:p>
          <w:p w:rsidR="001841BE" w:rsidRPr="000631D9" w:rsidRDefault="001841BE" w:rsidP="00DA0270">
            <w:pPr>
              <w:spacing w:after="80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A81EB0" w:rsidRPr="006656CB" w:rsidRDefault="00A81EB0" w:rsidP="00DA0270">
      <w:pPr>
        <w:pStyle w:val="Ttulo"/>
        <w:tabs>
          <w:tab w:val="clear" w:pos="567"/>
        </w:tabs>
        <w:ind w:firstLine="0"/>
        <w:jc w:val="left"/>
        <w:rPr>
          <w:rFonts w:ascii="Times New Roman" w:hAnsi="Times New Roman"/>
          <w:sz w:val="22"/>
          <w:szCs w:val="22"/>
        </w:rPr>
      </w:pPr>
    </w:p>
    <w:sectPr w:rsidR="00A81EB0" w:rsidRPr="006656CB" w:rsidSect="003217A0">
      <w:footerReference w:type="default" r:id="rId15"/>
      <w:pgSz w:w="11907" w:h="16840" w:code="9"/>
      <w:pgMar w:top="964" w:right="1021" w:bottom="96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86" w:rsidRDefault="00B35F86" w:rsidP="00DB018D">
      <w:r>
        <w:separator/>
      </w:r>
    </w:p>
  </w:endnote>
  <w:endnote w:type="continuationSeparator" w:id="0">
    <w:p w:rsidR="00B35F86" w:rsidRDefault="00B35F86" w:rsidP="00DB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7F9" w:rsidRDefault="003257F9" w:rsidP="00DB018D">
    <w:pPr>
      <w:pStyle w:val="Rodap"/>
      <w:jc w:val="both"/>
    </w:pPr>
    <w:r>
      <w:t xml:space="preserve">ATENÇÃO! As informações a serem preenchidas neste formulário devem ser exatamente iguais àquelas constantes no formulário de criação/regulamentação da disciplina aprovado pela Câmara de Graduação. </w:t>
    </w:r>
  </w:p>
  <w:p w:rsidR="003257F9" w:rsidRDefault="003257F9">
    <w:pPr>
      <w:pStyle w:val="Rodap"/>
    </w:pPr>
  </w:p>
  <w:p w:rsidR="003257F9" w:rsidRDefault="003257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86" w:rsidRDefault="00B35F86" w:rsidP="00DB018D">
      <w:r>
        <w:separator/>
      </w:r>
    </w:p>
  </w:footnote>
  <w:footnote w:type="continuationSeparator" w:id="0">
    <w:p w:rsidR="00B35F86" w:rsidRDefault="00B35F86" w:rsidP="00DB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B3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9B41643"/>
    <w:multiLevelType w:val="hybridMultilevel"/>
    <w:tmpl w:val="93EC33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A87D0E"/>
    <w:multiLevelType w:val="hybridMultilevel"/>
    <w:tmpl w:val="A230AFF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41285ED5"/>
    <w:multiLevelType w:val="hybridMultilevel"/>
    <w:tmpl w:val="02F6D0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7A68B0"/>
    <w:multiLevelType w:val="hybridMultilevel"/>
    <w:tmpl w:val="D7F8C0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F6536D"/>
    <w:multiLevelType w:val="hybridMultilevel"/>
    <w:tmpl w:val="6D6AF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F9496E"/>
    <w:multiLevelType w:val="singleLevel"/>
    <w:tmpl w:val="C9009904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7">
    <w:nsid w:val="5A471E49"/>
    <w:multiLevelType w:val="hybridMultilevel"/>
    <w:tmpl w:val="FEC473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B07287"/>
    <w:multiLevelType w:val="hybridMultilevel"/>
    <w:tmpl w:val="08725F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FD0AD3"/>
    <w:multiLevelType w:val="hybridMultilevel"/>
    <w:tmpl w:val="F990C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C5EA0"/>
    <w:multiLevelType w:val="hybridMultilevel"/>
    <w:tmpl w:val="12AA5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19"/>
    <w:rsid w:val="00006283"/>
    <w:rsid w:val="00006B16"/>
    <w:rsid w:val="00006B17"/>
    <w:rsid w:val="00011319"/>
    <w:rsid w:val="0002050D"/>
    <w:rsid w:val="00023E48"/>
    <w:rsid w:val="0004016B"/>
    <w:rsid w:val="00045714"/>
    <w:rsid w:val="00055005"/>
    <w:rsid w:val="000631D9"/>
    <w:rsid w:val="00065ACA"/>
    <w:rsid w:val="000746EA"/>
    <w:rsid w:val="00081796"/>
    <w:rsid w:val="000852C2"/>
    <w:rsid w:val="000918A7"/>
    <w:rsid w:val="0009335D"/>
    <w:rsid w:val="000A2C13"/>
    <w:rsid w:val="000A7A1E"/>
    <w:rsid w:val="000B2E46"/>
    <w:rsid w:val="000B3875"/>
    <w:rsid w:val="000B4D2A"/>
    <w:rsid w:val="000C308E"/>
    <w:rsid w:val="000C4A97"/>
    <w:rsid w:val="000C538B"/>
    <w:rsid w:val="000D0B3F"/>
    <w:rsid w:val="000D2586"/>
    <w:rsid w:val="000D329A"/>
    <w:rsid w:val="000D4323"/>
    <w:rsid w:val="000E0EF2"/>
    <w:rsid w:val="000E471C"/>
    <w:rsid w:val="000F2954"/>
    <w:rsid w:val="000F332F"/>
    <w:rsid w:val="0010151B"/>
    <w:rsid w:val="001017FD"/>
    <w:rsid w:val="00102F28"/>
    <w:rsid w:val="001076B5"/>
    <w:rsid w:val="00107A5F"/>
    <w:rsid w:val="00111539"/>
    <w:rsid w:val="001152FE"/>
    <w:rsid w:val="00116A53"/>
    <w:rsid w:val="00121B55"/>
    <w:rsid w:val="001223E9"/>
    <w:rsid w:val="00132358"/>
    <w:rsid w:val="00133B6B"/>
    <w:rsid w:val="0014775B"/>
    <w:rsid w:val="00152486"/>
    <w:rsid w:val="001538FA"/>
    <w:rsid w:val="00155BB3"/>
    <w:rsid w:val="00161E61"/>
    <w:rsid w:val="001623A6"/>
    <w:rsid w:val="001648AF"/>
    <w:rsid w:val="00164B6C"/>
    <w:rsid w:val="00167FC8"/>
    <w:rsid w:val="001716FF"/>
    <w:rsid w:val="00173ECD"/>
    <w:rsid w:val="00182B29"/>
    <w:rsid w:val="00182DC2"/>
    <w:rsid w:val="001841BE"/>
    <w:rsid w:val="00184827"/>
    <w:rsid w:val="00191D93"/>
    <w:rsid w:val="001C1DF3"/>
    <w:rsid w:val="001C4B23"/>
    <w:rsid w:val="001C5F3D"/>
    <w:rsid w:val="001D5646"/>
    <w:rsid w:val="001E1FF6"/>
    <w:rsid w:val="001F6A3C"/>
    <w:rsid w:val="001F7924"/>
    <w:rsid w:val="002012ED"/>
    <w:rsid w:val="0020296F"/>
    <w:rsid w:val="00203C9D"/>
    <w:rsid w:val="00204425"/>
    <w:rsid w:val="002065B4"/>
    <w:rsid w:val="0021326B"/>
    <w:rsid w:val="0022453D"/>
    <w:rsid w:val="00235493"/>
    <w:rsid w:val="00245B25"/>
    <w:rsid w:val="00252FDE"/>
    <w:rsid w:val="00256BE8"/>
    <w:rsid w:val="002617CD"/>
    <w:rsid w:val="0026587C"/>
    <w:rsid w:val="00275433"/>
    <w:rsid w:val="00275A84"/>
    <w:rsid w:val="00280F59"/>
    <w:rsid w:val="002865A2"/>
    <w:rsid w:val="002908AC"/>
    <w:rsid w:val="00295878"/>
    <w:rsid w:val="002959E4"/>
    <w:rsid w:val="0029795A"/>
    <w:rsid w:val="002A1830"/>
    <w:rsid w:val="002A60D7"/>
    <w:rsid w:val="002A7882"/>
    <w:rsid w:val="002B4BCB"/>
    <w:rsid w:val="002C4C5A"/>
    <w:rsid w:val="002D1E63"/>
    <w:rsid w:val="002E596B"/>
    <w:rsid w:val="002E5E21"/>
    <w:rsid w:val="002F3741"/>
    <w:rsid w:val="002F60DB"/>
    <w:rsid w:val="002F798C"/>
    <w:rsid w:val="002F7DF2"/>
    <w:rsid w:val="003017C5"/>
    <w:rsid w:val="003118D8"/>
    <w:rsid w:val="0031279D"/>
    <w:rsid w:val="00313593"/>
    <w:rsid w:val="00316E99"/>
    <w:rsid w:val="0031793E"/>
    <w:rsid w:val="00320032"/>
    <w:rsid w:val="003212F5"/>
    <w:rsid w:val="003217A0"/>
    <w:rsid w:val="003223CA"/>
    <w:rsid w:val="00322421"/>
    <w:rsid w:val="00323953"/>
    <w:rsid w:val="003257F9"/>
    <w:rsid w:val="003367BF"/>
    <w:rsid w:val="00347D8A"/>
    <w:rsid w:val="00365095"/>
    <w:rsid w:val="00366A9F"/>
    <w:rsid w:val="00373080"/>
    <w:rsid w:val="003748C2"/>
    <w:rsid w:val="003764B1"/>
    <w:rsid w:val="00380564"/>
    <w:rsid w:val="0038410D"/>
    <w:rsid w:val="003937B0"/>
    <w:rsid w:val="003A18BA"/>
    <w:rsid w:val="003A3FC5"/>
    <w:rsid w:val="003A4376"/>
    <w:rsid w:val="003A6A62"/>
    <w:rsid w:val="003A7AC2"/>
    <w:rsid w:val="003B0874"/>
    <w:rsid w:val="003B177D"/>
    <w:rsid w:val="003B272B"/>
    <w:rsid w:val="003B76FB"/>
    <w:rsid w:val="003C3325"/>
    <w:rsid w:val="003D2B9A"/>
    <w:rsid w:val="003D447C"/>
    <w:rsid w:val="003E1C61"/>
    <w:rsid w:val="003E3AE2"/>
    <w:rsid w:val="003E607E"/>
    <w:rsid w:val="003F13F9"/>
    <w:rsid w:val="003F3989"/>
    <w:rsid w:val="004131D4"/>
    <w:rsid w:val="0041527E"/>
    <w:rsid w:val="00423E8B"/>
    <w:rsid w:val="0042616A"/>
    <w:rsid w:val="004332F2"/>
    <w:rsid w:val="0044187C"/>
    <w:rsid w:val="00441B3D"/>
    <w:rsid w:val="00442180"/>
    <w:rsid w:val="004531AD"/>
    <w:rsid w:val="004648D5"/>
    <w:rsid w:val="004664AF"/>
    <w:rsid w:val="004670FE"/>
    <w:rsid w:val="004759C7"/>
    <w:rsid w:val="00487C0E"/>
    <w:rsid w:val="004905BF"/>
    <w:rsid w:val="0049221E"/>
    <w:rsid w:val="00492CD8"/>
    <w:rsid w:val="004932F8"/>
    <w:rsid w:val="004952BB"/>
    <w:rsid w:val="004A15A1"/>
    <w:rsid w:val="004A55FE"/>
    <w:rsid w:val="004C27BC"/>
    <w:rsid w:val="004C40B9"/>
    <w:rsid w:val="004C6041"/>
    <w:rsid w:val="004D7633"/>
    <w:rsid w:val="004E3EAB"/>
    <w:rsid w:val="004E58A5"/>
    <w:rsid w:val="004F11D7"/>
    <w:rsid w:val="004F68E3"/>
    <w:rsid w:val="004F74BE"/>
    <w:rsid w:val="005022E4"/>
    <w:rsid w:val="005039D7"/>
    <w:rsid w:val="00504F95"/>
    <w:rsid w:val="00513838"/>
    <w:rsid w:val="00522F8C"/>
    <w:rsid w:val="00526E66"/>
    <w:rsid w:val="0053165D"/>
    <w:rsid w:val="00533EE6"/>
    <w:rsid w:val="00535C39"/>
    <w:rsid w:val="005501B7"/>
    <w:rsid w:val="0055783B"/>
    <w:rsid w:val="005605AC"/>
    <w:rsid w:val="0056243C"/>
    <w:rsid w:val="00566ECC"/>
    <w:rsid w:val="005675C4"/>
    <w:rsid w:val="00570083"/>
    <w:rsid w:val="00575E1B"/>
    <w:rsid w:val="00580680"/>
    <w:rsid w:val="00580FA6"/>
    <w:rsid w:val="00583B38"/>
    <w:rsid w:val="00596481"/>
    <w:rsid w:val="005A1B6E"/>
    <w:rsid w:val="005A325A"/>
    <w:rsid w:val="005A763D"/>
    <w:rsid w:val="005B0756"/>
    <w:rsid w:val="005B1887"/>
    <w:rsid w:val="005C4B3D"/>
    <w:rsid w:val="005C6DCF"/>
    <w:rsid w:val="005D44A3"/>
    <w:rsid w:val="006107BE"/>
    <w:rsid w:val="00620D57"/>
    <w:rsid w:val="00632BE3"/>
    <w:rsid w:val="00634537"/>
    <w:rsid w:val="006359F3"/>
    <w:rsid w:val="0063614F"/>
    <w:rsid w:val="00636850"/>
    <w:rsid w:val="006449E8"/>
    <w:rsid w:val="006455B6"/>
    <w:rsid w:val="00651681"/>
    <w:rsid w:val="006555EB"/>
    <w:rsid w:val="00663AD7"/>
    <w:rsid w:val="006656CB"/>
    <w:rsid w:val="00687B9F"/>
    <w:rsid w:val="006A284C"/>
    <w:rsid w:val="006B4B8B"/>
    <w:rsid w:val="006B5802"/>
    <w:rsid w:val="006C2446"/>
    <w:rsid w:val="006C3837"/>
    <w:rsid w:val="006E234F"/>
    <w:rsid w:val="006E7D7C"/>
    <w:rsid w:val="006F0A64"/>
    <w:rsid w:val="006F316C"/>
    <w:rsid w:val="006F6D83"/>
    <w:rsid w:val="00700386"/>
    <w:rsid w:val="0074540F"/>
    <w:rsid w:val="007515D4"/>
    <w:rsid w:val="007559FC"/>
    <w:rsid w:val="00757A4A"/>
    <w:rsid w:val="00773017"/>
    <w:rsid w:val="00786462"/>
    <w:rsid w:val="007A027D"/>
    <w:rsid w:val="007A3FF8"/>
    <w:rsid w:val="007C55F5"/>
    <w:rsid w:val="007D02C4"/>
    <w:rsid w:val="007D322C"/>
    <w:rsid w:val="007D6344"/>
    <w:rsid w:val="007D694F"/>
    <w:rsid w:val="007E05A6"/>
    <w:rsid w:val="007E2346"/>
    <w:rsid w:val="007E55F9"/>
    <w:rsid w:val="007E6493"/>
    <w:rsid w:val="007E6D04"/>
    <w:rsid w:val="007F79F1"/>
    <w:rsid w:val="008000FA"/>
    <w:rsid w:val="0080566C"/>
    <w:rsid w:val="00805AE0"/>
    <w:rsid w:val="00815625"/>
    <w:rsid w:val="008207AB"/>
    <w:rsid w:val="00821969"/>
    <w:rsid w:val="008331E2"/>
    <w:rsid w:val="0083626A"/>
    <w:rsid w:val="008362A1"/>
    <w:rsid w:val="0084309F"/>
    <w:rsid w:val="00844629"/>
    <w:rsid w:val="0084646F"/>
    <w:rsid w:val="008469FE"/>
    <w:rsid w:val="0085480E"/>
    <w:rsid w:val="00856E47"/>
    <w:rsid w:val="00866E01"/>
    <w:rsid w:val="0087117B"/>
    <w:rsid w:val="0087273D"/>
    <w:rsid w:val="008800C7"/>
    <w:rsid w:val="0088270A"/>
    <w:rsid w:val="00885241"/>
    <w:rsid w:val="00886394"/>
    <w:rsid w:val="00895399"/>
    <w:rsid w:val="00895D41"/>
    <w:rsid w:val="008A6961"/>
    <w:rsid w:val="008B3DBE"/>
    <w:rsid w:val="008B56CE"/>
    <w:rsid w:val="008B6314"/>
    <w:rsid w:val="008C28CB"/>
    <w:rsid w:val="008D2EE9"/>
    <w:rsid w:val="008D7396"/>
    <w:rsid w:val="008D767B"/>
    <w:rsid w:val="008E1F9F"/>
    <w:rsid w:val="008F1E3B"/>
    <w:rsid w:val="008F26D5"/>
    <w:rsid w:val="008F2B89"/>
    <w:rsid w:val="0090481E"/>
    <w:rsid w:val="009055CB"/>
    <w:rsid w:val="00917B5C"/>
    <w:rsid w:val="009261C8"/>
    <w:rsid w:val="009365FD"/>
    <w:rsid w:val="00951019"/>
    <w:rsid w:val="009544FF"/>
    <w:rsid w:val="00966C3A"/>
    <w:rsid w:val="00970304"/>
    <w:rsid w:val="00972009"/>
    <w:rsid w:val="0097421A"/>
    <w:rsid w:val="009B1A8F"/>
    <w:rsid w:val="009B2C07"/>
    <w:rsid w:val="009B74DB"/>
    <w:rsid w:val="009B7748"/>
    <w:rsid w:val="009C4AC8"/>
    <w:rsid w:val="009E3CF7"/>
    <w:rsid w:val="009E5387"/>
    <w:rsid w:val="009F25B5"/>
    <w:rsid w:val="00A04503"/>
    <w:rsid w:val="00A16B43"/>
    <w:rsid w:val="00A37B64"/>
    <w:rsid w:val="00A4470B"/>
    <w:rsid w:val="00A4743C"/>
    <w:rsid w:val="00A5034B"/>
    <w:rsid w:val="00A628F9"/>
    <w:rsid w:val="00A62D0E"/>
    <w:rsid w:val="00A643A5"/>
    <w:rsid w:val="00A6613B"/>
    <w:rsid w:val="00A67166"/>
    <w:rsid w:val="00A81EB0"/>
    <w:rsid w:val="00A841FB"/>
    <w:rsid w:val="00A87070"/>
    <w:rsid w:val="00A919F0"/>
    <w:rsid w:val="00AA2441"/>
    <w:rsid w:val="00AA577A"/>
    <w:rsid w:val="00AA775D"/>
    <w:rsid w:val="00AA7B99"/>
    <w:rsid w:val="00AB1DD8"/>
    <w:rsid w:val="00AB2DF9"/>
    <w:rsid w:val="00AB2E92"/>
    <w:rsid w:val="00AB5D90"/>
    <w:rsid w:val="00AD162C"/>
    <w:rsid w:val="00AD4C3D"/>
    <w:rsid w:val="00AD7FC7"/>
    <w:rsid w:val="00AE238E"/>
    <w:rsid w:val="00B00242"/>
    <w:rsid w:val="00B04637"/>
    <w:rsid w:val="00B0798B"/>
    <w:rsid w:val="00B1086F"/>
    <w:rsid w:val="00B11EFD"/>
    <w:rsid w:val="00B13735"/>
    <w:rsid w:val="00B27CF8"/>
    <w:rsid w:val="00B35F86"/>
    <w:rsid w:val="00B3676E"/>
    <w:rsid w:val="00B42372"/>
    <w:rsid w:val="00B457B1"/>
    <w:rsid w:val="00B5442C"/>
    <w:rsid w:val="00B5750A"/>
    <w:rsid w:val="00B649A4"/>
    <w:rsid w:val="00B7644E"/>
    <w:rsid w:val="00B80B4C"/>
    <w:rsid w:val="00B80E86"/>
    <w:rsid w:val="00B82331"/>
    <w:rsid w:val="00B837B0"/>
    <w:rsid w:val="00B873B5"/>
    <w:rsid w:val="00BA02EF"/>
    <w:rsid w:val="00BA64AA"/>
    <w:rsid w:val="00BA7841"/>
    <w:rsid w:val="00BC179A"/>
    <w:rsid w:val="00BC1AF6"/>
    <w:rsid w:val="00BC6E90"/>
    <w:rsid w:val="00BD58F5"/>
    <w:rsid w:val="00BD67FF"/>
    <w:rsid w:val="00BD77F4"/>
    <w:rsid w:val="00BE09E9"/>
    <w:rsid w:val="00BE0A4D"/>
    <w:rsid w:val="00BE0C40"/>
    <w:rsid w:val="00BF265C"/>
    <w:rsid w:val="00BF6FD8"/>
    <w:rsid w:val="00C03448"/>
    <w:rsid w:val="00C2085C"/>
    <w:rsid w:val="00C22926"/>
    <w:rsid w:val="00C2691D"/>
    <w:rsid w:val="00C270B9"/>
    <w:rsid w:val="00C33153"/>
    <w:rsid w:val="00C419AE"/>
    <w:rsid w:val="00C4366C"/>
    <w:rsid w:val="00C44D02"/>
    <w:rsid w:val="00C47837"/>
    <w:rsid w:val="00C533A9"/>
    <w:rsid w:val="00C55F1C"/>
    <w:rsid w:val="00C66C0A"/>
    <w:rsid w:val="00C70048"/>
    <w:rsid w:val="00C806D7"/>
    <w:rsid w:val="00C851C3"/>
    <w:rsid w:val="00C9384F"/>
    <w:rsid w:val="00CA1038"/>
    <w:rsid w:val="00CB45FF"/>
    <w:rsid w:val="00CB7273"/>
    <w:rsid w:val="00CC014F"/>
    <w:rsid w:val="00CC5406"/>
    <w:rsid w:val="00CE08FC"/>
    <w:rsid w:val="00CF3C9A"/>
    <w:rsid w:val="00CF5487"/>
    <w:rsid w:val="00CF67CC"/>
    <w:rsid w:val="00D003B6"/>
    <w:rsid w:val="00D05666"/>
    <w:rsid w:val="00D07413"/>
    <w:rsid w:val="00D15551"/>
    <w:rsid w:val="00D20163"/>
    <w:rsid w:val="00D22977"/>
    <w:rsid w:val="00D3025C"/>
    <w:rsid w:val="00D45202"/>
    <w:rsid w:val="00D46734"/>
    <w:rsid w:val="00D6620C"/>
    <w:rsid w:val="00D6724F"/>
    <w:rsid w:val="00D75C1C"/>
    <w:rsid w:val="00D903EF"/>
    <w:rsid w:val="00D909B6"/>
    <w:rsid w:val="00D933C5"/>
    <w:rsid w:val="00D933D8"/>
    <w:rsid w:val="00D94127"/>
    <w:rsid w:val="00D94F71"/>
    <w:rsid w:val="00D971E5"/>
    <w:rsid w:val="00D97E9F"/>
    <w:rsid w:val="00DA0270"/>
    <w:rsid w:val="00DA4E95"/>
    <w:rsid w:val="00DA50C0"/>
    <w:rsid w:val="00DA5D31"/>
    <w:rsid w:val="00DB018D"/>
    <w:rsid w:val="00DB1E78"/>
    <w:rsid w:val="00DB29C9"/>
    <w:rsid w:val="00DB5D08"/>
    <w:rsid w:val="00DC056C"/>
    <w:rsid w:val="00DE0382"/>
    <w:rsid w:val="00DE3557"/>
    <w:rsid w:val="00DE367D"/>
    <w:rsid w:val="00DE5B2F"/>
    <w:rsid w:val="00DF3F64"/>
    <w:rsid w:val="00E00351"/>
    <w:rsid w:val="00E00B8B"/>
    <w:rsid w:val="00E0368B"/>
    <w:rsid w:val="00E0479C"/>
    <w:rsid w:val="00E048D9"/>
    <w:rsid w:val="00E07AC2"/>
    <w:rsid w:val="00E116DE"/>
    <w:rsid w:val="00E171B1"/>
    <w:rsid w:val="00E220C7"/>
    <w:rsid w:val="00E24AFE"/>
    <w:rsid w:val="00E27F02"/>
    <w:rsid w:val="00E30A3F"/>
    <w:rsid w:val="00E31ED0"/>
    <w:rsid w:val="00E3724A"/>
    <w:rsid w:val="00E37A6A"/>
    <w:rsid w:val="00E473F8"/>
    <w:rsid w:val="00E57F41"/>
    <w:rsid w:val="00E6316B"/>
    <w:rsid w:val="00E67905"/>
    <w:rsid w:val="00E7091C"/>
    <w:rsid w:val="00E715CE"/>
    <w:rsid w:val="00E85283"/>
    <w:rsid w:val="00E860D6"/>
    <w:rsid w:val="00E90477"/>
    <w:rsid w:val="00E94583"/>
    <w:rsid w:val="00EA6339"/>
    <w:rsid w:val="00EA71D5"/>
    <w:rsid w:val="00EB0F0A"/>
    <w:rsid w:val="00EC2472"/>
    <w:rsid w:val="00EC6550"/>
    <w:rsid w:val="00ED206C"/>
    <w:rsid w:val="00EE09D0"/>
    <w:rsid w:val="00EE6A35"/>
    <w:rsid w:val="00EE7EE2"/>
    <w:rsid w:val="00EE7F90"/>
    <w:rsid w:val="00F12403"/>
    <w:rsid w:val="00F14988"/>
    <w:rsid w:val="00F21BE0"/>
    <w:rsid w:val="00F3136E"/>
    <w:rsid w:val="00F50653"/>
    <w:rsid w:val="00F54A43"/>
    <w:rsid w:val="00F55699"/>
    <w:rsid w:val="00F5666A"/>
    <w:rsid w:val="00F641B2"/>
    <w:rsid w:val="00F750F9"/>
    <w:rsid w:val="00F761EC"/>
    <w:rsid w:val="00F76B32"/>
    <w:rsid w:val="00F804B0"/>
    <w:rsid w:val="00F8527B"/>
    <w:rsid w:val="00F85499"/>
    <w:rsid w:val="00F917FB"/>
    <w:rsid w:val="00F94536"/>
    <w:rsid w:val="00F95051"/>
    <w:rsid w:val="00FA18B0"/>
    <w:rsid w:val="00FB1F44"/>
    <w:rsid w:val="00FB228E"/>
    <w:rsid w:val="00FB38F9"/>
    <w:rsid w:val="00FD130B"/>
    <w:rsid w:val="00FE0D48"/>
    <w:rsid w:val="00FF03D0"/>
    <w:rsid w:val="00FF120B"/>
    <w:rsid w:val="00FF1D92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jc w:val="both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7Char">
    <w:name w:val="Título 7 Char"/>
    <w:link w:val="Ttu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tulo">
    <w:name w:val="Title"/>
    <w:basedOn w:val="Normal"/>
    <w:link w:val="TtuloChar"/>
    <w:qFormat/>
    <w:pPr>
      <w:tabs>
        <w:tab w:val="left" w:pos="567"/>
      </w:tabs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pPr>
      <w:overflowPunct w:val="0"/>
      <w:autoSpaceDE w:val="0"/>
      <w:autoSpaceDN w:val="0"/>
      <w:adjustRightInd w:val="0"/>
      <w:jc w:val="both"/>
    </w:pPr>
  </w:style>
  <w:style w:type="character" w:customStyle="1" w:styleId="Corpodetexto2Char">
    <w:name w:val="Corpo de texto 2 Char"/>
    <w:link w:val="Corpodetexto2"/>
    <w:uiPriority w:val="99"/>
    <w:semiHidden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6107B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Pr>
      <w:sz w:val="24"/>
      <w:szCs w:val="24"/>
    </w:rPr>
  </w:style>
  <w:style w:type="paragraph" w:customStyle="1" w:styleId="ecmsobodytext">
    <w:name w:val="ec_msobodytext"/>
    <w:basedOn w:val="Normal"/>
    <w:uiPriority w:val="99"/>
    <w:rsid w:val="00F3136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596481"/>
    <w:pPr>
      <w:spacing w:before="100" w:beforeAutospacing="1" w:after="100" w:afterAutospacing="1"/>
    </w:pPr>
  </w:style>
  <w:style w:type="paragraph" w:customStyle="1" w:styleId="ecmsonormal">
    <w:name w:val="ec_msonormal"/>
    <w:basedOn w:val="Normal"/>
    <w:uiPriority w:val="99"/>
    <w:rsid w:val="003748C2"/>
    <w:pPr>
      <w:spacing w:before="100" w:beforeAutospacing="1" w:after="100" w:afterAutospacing="1"/>
    </w:pPr>
  </w:style>
  <w:style w:type="character" w:styleId="Hyperlink">
    <w:name w:val="Hyperlink"/>
    <w:uiPriority w:val="99"/>
    <w:rsid w:val="00FB38F9"/>
    <w:rPr>
      <w:rFonts w:cs="Times New Roman"/>
      <w:color w:val="0000FF"/>
      <w:u w:val="single"/>
    </w:rPr>
  </w:style>
  <w:style w:type="character" w:styleId="nfase">
    <w:name w:val="Emphasis"/>
    <w:uiPriority w:val="99"/>
    <w:qFormat/>
    <w:rsid w:val="00FB38F9"/>
    <w:rPr>
      <w:rFonts w:cs="Times New Roman"/>
      <w:i/>
      <w:iCs/>
    </w:rPr>
  </w:style>
  <w:style w:type="paragraph" w:customStyle="1" w:styleId="fr0">
    <w:name w:val="fr0"/>
    <w:basedOn w:val="Normal"/>
    <w:rsid w:val="003118D8"/>
    <w:pPr>
      <w:spacing w:before="100" w:beforeAutospacing="1" w:after="100" w:afterAutospacing="1"/>
    </w:pPr>
  </w:style>
  <w:style w:type="character" w:customStyle="1" w:styleId="aut">
    <w:name w:val="aut"/>
    <w:rsid w:val="003118D8"/>
  </w:style>
  <w:style w:type="paragraph" w:styleId="Cabealho">
    <w:name w:val="header"/>
    <w:basedOn w:val="Normal"/>
    <w:link w:val="CabealhoChar"/>
    <w:uiPriority w:val="99"/>
    <w:semiHidden/>
    <w:unhideWhenUsed/>
    <w:rsid w:val="00DB01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DB018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01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B018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1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18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23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238E"/>
  </w:style>
  <w:style w:type="character" w:styleId="Refdenotaderodap">
    <w:name w:val="footnote reference"/>
    <w:uiPriority w:val="99"/>
    <w:semiHidden/>
    <w:unhideWhenUsed/>
    <w:rsid w:val="00AE238E"/>
    <w:rPr>
      <w:vertAlign w:val="superscript"/>
    </w:rPr>
  </w:style>
  <w:style w:type="paragraph" w:customStyle="1" w:styleId="LO-normal">
    <w:name w:val="LO-normal"/>
    <w:qFormat/>
    <w:rsid w:val="002908AC"/>
    <w:pPr>
      <w:widowControl w:val="0"/>
      <w:spacing w:line="360" w:lineRule="auto"/>
      <w:ind w:firstLine="1134"/>
      <w:jc w:val="both"/>
    </w:pPr>
    <w:rPr>
      <w:rFonts w:ascii="Arial" w:eastAsia="Arial" w:hAnsi="Arial" w:cs="Ari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055005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jc w:val="both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7Char">
    <w:name w:val="Título 7 Char"/>
    <w:link w:val="Ttu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tulo">
    <w:name w:val="Title"/>
    <w:basedOn w:val="Normal"/>
    <w:link w:val="TtuloChar"/>
    <w:qFormat/>
    <w:pPr>
      <w:tabs>
        <w:tab w:val="left" w:pos="567"/>
      </w:tabs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pPr>
      <w:overflowPunct w:val="0"/>
      <w:autoSpaceDE w:val="0"/>
      <w:autoSpaceDN w:val="0"/>
      <w:adjustRightInd w:val="0"/>
      <w:jc w:val="both"/>
    </w:pPr>
  </w:style>
  <w:style w:type="character" w:customStyle="1" w:styleId="Corpodetexto2Char">
    <w:name w:val="Corpo de texto 2 Char"/>
    <w:link w:val="Corpodetexto2"/>
    <w:uiPriority w:val="99"/>
    <w:semiHidden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6107B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Pr>
      <w:sz w:val="24"/>
      <w:szCs w:val="24"/>
    </w:rPr>
  </w:style>
  <w:style w:type="paragraph" w:customStyle="1" w:styleId="ecmsobodytext">
    <w:name w:val="ec_msobodytext"/>
    <w:basedOn w:val="Normal"/>
    <w:uiPriority w:val="99"/>
    <w:rsid w:val="00F3136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596481"/>
    <w:pPr>
      <w:spacing w:before="100" w:beforeAutospacing="1" w:after="100" w:afterAutospacing="1"/>
    </w:pPr>
  </w:style>
  <w:style w:type="paragraph" w:customStyle="1" w:styleId="ecmsonormal">
    <w:name w:val="ec_msonormal"/>
    <w:basedOn w:val="Normal"/>
    <w:uiPriority w:val="99"/>
    <w:rsid w:val="003748C2"/>
    <w:pPr>
      <w:spacing w:before="100" w:beforeAutospacing="1" w:after="100" w:afterAutospacing="1"/>
    </w:pPr>
  </w:style>
  <w:style w:type="character" w:styleId="Hyperlink">
    <w:name w:val="Hyperlink"/>
    <w:uiPriority w:val="99"/>
    <w:rsid w:val="00FB38F9"/>
    <w:rPr>
      <w:rFonts w:cs="Times New Roman"/>
      <w:color w:val="0000FF"/>
      <w:u w:val="single"/>
    </w:rPr>
  </w:style>
  <w:style w:type="character" w:styleId="nfase">
    <w:name w:val="Emphasis"/>
    <w:uiPriority w:val="99"/>
    <w:qFormat/>
    <w:rsid w:val="00FB38F9"/>
    <w:rPr>
      <w:rFonts w:cs="Times New Roman"/>
      <w:i/>
      <w:iCs/>
    </w:rPr>
  </w:style>
  <w:style w:type="paragraph" w:customStyle="1" w:styleId="fr0">
    <w:name w:val="fr0"/>
    <w:basedOn w:val="Normal"/>
    <w:rsid w:val="003118D8"/>
    <w:pPr>
      <w:spacing w:before="100" w:beforeAutospacing="1" w:after="100" w:afterAutospacing="1"/>
    </w:pPr>
  </w:style>
  <w:style w:type="character" w:customStyle="1" w:styleId="aut">
    <w:name w:val="aut"/>
    <w:rsid w:val="003118D8"/>
  </w:style>
  <w:style w:type="paragraph" w:styleId="Cabealho">
    <w:name w:val="header"/>
    <w:basedOn w:val="Normal"/>
    <w:link w:val="CabealhoChar"/>
    <w:uiPriority w:val="99"/>
    <w:semiHidden/>
    <w:unhideWhenUsed/>
    <w:rsid w:val="00DB01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DB018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01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B018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1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18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23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238E"/>
  </w:style>
  <w:style w:type="character" w:styleId="Refdenotaderodap">
    <w:name w:val="footnote reference"/>
    <w:uiPriority w:val="99"/>
    <w:semiHidden/>
    <w:unhideWhenUsed/>
    <w:rsid w:val="00AE238E"/>
    <w:rPr>
      <w:vertAlign w:val="superscript"/>
    </w:rPr>
  </w:style>
  <w:style w:type="paragraph" w:customStyle="1" w:styleId="LO-normal">
    <w:name w:val="LO-normal"/>
    <w:qFormat/>
    <w:rsid w:val="002908AC"/>
    <w:pPr>
      <w:widowControl w:val="0"/>
      <w:spacing w:line="360" w:lineRule="auto"/>
      <w:ind w:firstLine="1134"/>
      <w:jc w:val="both"/>
    </w:pPr>
    <w:rPr>
      <w:rFonts w:ascii="Arial" w:eastAsia="Arial" w:hAnsi="Arial" w:cs="Ari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055005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rtalmedico.org.br/resolucoes/cfm/1998/1488_1998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89.28.128.179:8080/cnsa/documentos-1/livro-1a-cnsa/vie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saude.gov.br/portal/arquivos/pdf/portaria_renast_2728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189.28.128.179:8080/cnsa/documentos-1/livro-1a-cnsa/view*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200.189.113.52:2080/CES-Bole.nsf/617d4ce9638673c90325661d00692ad6/97d78f0c80862fda03256701006051ce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43BB-0508-488C-B09B-3DBA7939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Didática do Ensino Superior</vt:lpstr>
    </vt:vector>
  </TitlesOfParts>
  <Company>ufc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Didática do Ensino Superior</dc:title>
  <dc:subject>Plano de Ensino - 2009.2</dc:subject>
  <dc:creator>Bernadete de Souza Porto e Paulo Meireles Barguil</dc:creator>
  <cp:lastModifiedBy>Maxmiria Holanda</cp:lastModifiedBy>
  <cp:revision>2</cp:revision>
  <cp:lastPrinted>2011-07-04T18:22:00Z</cp:lastPrinted>
  <dcterms:created xsi:type="dcterms:W3CDTF">2021-06-23T12:12:00Z</dcterms:created>
  <dcterms:modified xsi:type="dcterms:W3CDTF">2021-06-23T12:12:00Z</dcterms:modified>
</cp:coreProperties>
</file>